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9351" w:type="dxa"/>
        <w:tblLook w:val="04A0" w:firstRow="1" w:lastRow="0" w:firstColumn="1" w:lastColumn="0" w:noHBand="0" w:noVBand="1"/>
      </w:tblPr>
      <w:tblGrid>
        <w:gridCol w:w="1737"/>
        <w:gridCol w:w="7614"/>
      </w:tblGrid>
      <w:tr w:rsidR="009046DB" w:rsidRPr="00407F31" w14:paraId="3D41D310" w14:textId="77777777" w:rsidTr="00A653DD">
        <w:tc>
          <w:tcPr>
            <w:tcW w:w="1737" w:type="dxa"/>
          </w:tcPr>
          <w:p w14:paraId="6147F773" w14:textId="77777777" w:rsidR="009046DB" w:rsidRPr="00407F31" w:rsidRDefault="009046DB" w:rsidP="00523551">
            <w:pPr>
              <w:pStyle w:val="BodyText"/>
              <w:rPr>
                <w:rFonts w:cstheme="minorHAnsi"/>
                <w:b/>
                <w:bCs/>
                <w:sz w:val="20"/>
                <w:szCs w:val="20"/>
              </w:rPr>
            </w:pPr>
            <w:r w:rsidRPr="00407F31">
              <w:rPr>
                <w:rFonts w:cstheme="minorHAnsi"/>
                <w:b/>
                <w:bCs/>
                <w:sz w:val="20"/>
                <w:szCs w:val="20"/>
              </w:rPr>
              <w:t>Graphics</w:t>
            </w:r>
          </w:p>
        </w:tc>
        <w:tc>
          <w:tcPr>
            <w:tcW w:w="7614" w:type="dxa"/>
          </w:tcPr>
          <w:p w14:paraId="20ECF363" w14:textId="286F80F3" w:rsidR="009046DB" w:rsidRPr="00407F31" w:rsidRDefault="009046DB" w:rsidP="00523551">
            <w:pPr>
              <w:pStyle w:val="BodyText"/>
              <w:rPr>
                <w:rFonts w:cstheme="minorHAnsi"/>
                <w:b/>
                <w:bCs/>
                <w:sz w:val="20"/>
                <w:szCs w:val="20"/>
              </w:rPr>
            </w:pPr>
            <w:r w:rsidRPr="00407F31">
              <w:rPr>
                <w:rFonts w:cstheme="minorHAnsi"/>
                <w:b/>
                <w:bCs/>
                <w:sz w:val="20"/>
                <w:szCs w:val="20"/>
              </w:rPr>
              <w:t>Audio</w:t>
            </w:r>
          </w:p>
        </w:tc>
      </w:tr>
      <w:tr w:rsidR="009046DB" w:rsidRPr="00407F31" w14:paraId="2C260F7F" w14:textId="77777777" w:rsidTr="00A653DD">
        <w:tc>
          <w:tcPr>
            <w:tcW w:w="1737" w:type="dxa"/>
          </w:tcPr>
          <w:p w14:paraId="214AEC33" w14:textId="77777777" w:rsidR="009046DB" w:rsidRPr="00407F31" w:rsidRDefault="009046DB" w:rsidP="00523551">
            <w:pPr>
              <w:pStyle w:val="BodyText"/>
              <w:rPr>
                <w:rFonts w:cstheme="minorHAnsi"/>
                <w:sz w:val="20"/>
                <w:szCs w:val="20"/>
              </w:rPr>
            </w:pPr>
            <w:r w:rsidRPr="00407F31">
              <w:rPr>
                <w:rFonts w:cstheme="minorHAnsi"/>
                <w:sz w:val="20"/>
                <w:szCs w:val="20"/>
              </w:rPr>
              <w:t>Acknowledgement</w:t>
            </w:r>
          </w:p>
        </w:tc>
        <w:tc>
          <w:tcPr>
            <w:tcW w:w="7614" w:type="dxa"/>
          </w:tcPr>
          <w:p w14:paraId="52541CC5" w14:textId="77777777" w:rsidR="009046DB" w:rsidRPr="00407F31" w:rsidRDefault="009046DB" w:rsidP="00523551">
            <w:pPr>
              <w:pStyle w:val="TableText"/>
              <w:rPr>
                <w:rFonts w:cstheme="minorHAnsi"/>
                <w:szCs w:val="20"/>
              </w:rPr>
            </w:pPr>
            <w:r w:rsidRPr="00407F31">
              <w:rPr>
                <w:rFonts w:cstheme="minorHAnsi"/>
                <w:szCs w:val="20"/>
              </w:rPr>
              <w:t xml:space="preserve">The following video has been filmed on Kaurna Land. </w:t>
            </w:r>
          </w:p>
          <w:p w14:paraId="7FE08CE7" w14:textId="77777777" w:rsidR="009046DB" w:rsidRPr="00407F31" w:rsidRDefault="009046DB" w:rsidP="00523551">
            <w:pPr>
              <w:pStyle w:val="TableText"/>
              <w:rPr>
                <w:rFonts w:cstheme="minorHAnsi"/>
                <w:szCs w:val="20"/>
              </w:rPr>
            </w:pPr>
            <w:r w:rsidRPr="00407F31">
              <w:rPr>
                <w:rFonts w:cstheme="minorHAnsi"/>
                <w:szCs w:val="20"/>
              </w:rPr>
              <w:t xml:space="preserve">We acknowledge this is the traditional country of the Kaurna people of the Adelaide Plains and pay respect to Elders past and present. </w:t>
            </w:r>
          </w:p>
          <w:p w14:paraId="648A63DD" w14:textId="77777777" w:rsidR="009046DB" w:rsidRPr="00407F31" w:rsidRDefault="009046DB" w:rsidP="00523551">
            <w:pPr>
              <w:pStyle w:val="TableText"/>
              <w:rPr>
                <w:rFonts w:cstheme="minorHAnsi"/>
                <w:szCs w:val="20"/>
              </w:rPr>
            </w:pPr>
            <w:r w:rsidRPr="00407F31">
              <w:rPr>
                <w:rFonts w:cstheme="minorHAnsi"/>
                <w:szCs w:val="20"/>
              </w:rPr>
              <w:t>We recognise their cultural heritage, beliefs and relationship with the land and respect that they are of continuing importance to the Kaurna people living today.</w:t>
            </w:r>
          </w:p>
        </w:tc>
      </w:tr>
      <w:tr w:rsidR="009046DB" w:rsidRPr="00407F31" w14:paraId="7691E3D9" w14:textId="77777777" w:rsidTr="00A653DD">
        <w:tc>
          <w:tcPr>
            <w:tcW w:w="1737" w:type="dxa"/>
          </w:tcPr>
          <w:p w14:paraId="11EDD73B" w14:textId="77777777" w:rsidR="009046DB" w:rsidRPr="00407F31" w:rsidRDefault="009046DB" w:rsidP="00523551">
            <w:pPr>
              <w:pStyle w:val="BodyText"/>
              <w:rPr>
                <w:rFonts w:cstheme="minorHAnsi"/>
                <w:b/>
                <w:bCs/>
                <w:sz w:val="20"/>
                <w:szCs w:val="20"/>
              </w:rPr>
            </w:pPr>
            <w:r w:rsidRPr="00407F31">
              <w:rPr>
                <w:rFonts w:cstheme="minorHAnsi"/>
                <w:b/>
                <w:bCs/>
                <w:sz w:val="20"/>
                <w:szCs w:val="20"/>
              </w:rPr>
              <w:t>Words on screen</w:t>
            </w:r>
          </w:p>
        </w:tc>
        <w:tc>
          <w:tcPr>
            <w:tcW w:w="7614" w:type="dxa"/>
          </w:tcPr>
          <w:p w14:paraId="6C66BD49" w14:textId="0344D46E" w:rsidR="009046DB" w:rsidRPr="00407F31" w:rsidRDefault="00A653DD" w:rsidP="00523551">
            <w:pPr>
              <w:pStyle w:val="BodyText"/>
              <w:rPr>
                <w:rFonts w:cstheme="minorHAnsi"/>
                <w:b/>
                <w:bCs/>
                <w:sz w:val="20"/>
                <w:szCs w:val="20"/>
              </w:rPr>
            </w:pPr>
            <w:r w:rsidRPr="00407F31">
              <w:rPr>
                <w:rFonts w:cstheme="minorHAnsi"/>
                <w:b/>
                <w:bCs/>
                <w:sz w:val="20"/>
                <w:szCs w:val="20"/>
              </w:rPr>
              <w:t>Your r</w:t>
            </w:r>
            <w:r w:rsidR="009046DB" w:rsidRPr="00407F31">
              <w:rPr>
                <w:rFonts w:cstheme="minorHAnsi"/>
                <w:b/>
                <w:bCs/>
                <w:sz w:val="20"/>
                <w:szCs w:val="20"/>
              </w:rPr>
              <w:t>ight to consultation and participation</w:t>
            </w:r>
          </w:p>
          <w:p w14:paraId="3C7884F8" w14:textId="77777777" w:rsidR="009046DB" w:rsidRPr="00407F31" w:rsidRDefault="009046DB" w:rsidP="00523551">
            <w:pPr>
              <w:pStyle w:val="BodyText"/>
              <w:rPr>
                <w:rFonts w:cstheme="minorHAnsi"/>
                <w:b/>
                <w:bCs/>
                <w:sz w:val="20"/>
                <w:szCs w:val="20"/>
              </w:rPr>
            </w:pPr>
            <w:r w:rsidRPr="00407F31">
              <w:rPr>
                <w:rFonts w:cstheme="minorHAnsi"/>
                <w:b/>
                <w:bCs/>
                <w:sz w:val="20"/>
                <w:szCs w:val="20"/>
              </w:rPr>
              <w:t>Submissions to the Parole Board</w:t>
            </w:r>
            <w:r w:rsidRPr="00407F31">
              <w:rPr>
                <w:rFonts w:cstheme="minorHAnsi"/>
                <w:b/>
                <w:bCs/>
                <w:sz w:val="20"/>
                <w:szCs w:val="20"/>
              </w:rPr>
              <w:br/>
              <w:t>Victims of Crime SA</w:t>
            </w:r>
          </w:p>
        </w:tc>
      </w:tr>
      <w:tr w:rsidR="009046DB" w:rsidRPr="00407F31" w14:paraId="4AD894AB" w14:textId="77777777" w:rsidTr="00A653DD">
        <w:tc>
          <w:tcPr>
            <w:tcW w:w="1737" w:type="dxa"/>
          </w:tcPr>
          <w:p w14:paraId="55DF0028" w14:textId="2782EC27" w:rsidR="009046DB" w:rsidRPr="00407F31" w:rsidRDefault="009046DB" w:rsidP="00523551">
            <w:pPr>
              <w:pStyle w:val="BodyText"/>
              <w:rPr>
                <w:rFonts w:cstheme="minorHAnsi"/>
                <w:sz w:val="20"/>
                <w:szCs w:val="20"/>
              </w:rPr>
            </w:pPr>
          </w:p>
        </w:tc>
        <w:tc>
          <w:tcPr>
            <w:tcW w:w="7614" w:type="dxa"/>
          </w:tcPr>
          <w:p w14:paraId="6715CFFA" w14:textId="3B0AECC8" w:rsidR="009046DB" w:rsidRPr="00407F31" w:rsidRDefault="009046DB" w:rsidP="00523551">
            <w:pPr>
              <w:pStyle w:val="BodyText"/>
              <w:rPr>
                <w:rFonts w:cstheme="minorHAnsi"/>
                <w:sz w:val="20"/>
                <w:szCs w:val="20"/>
              </w:rPr>
            </w:pPr>
            <w:r w:rsidRPr="00407F31">
              <w:rPr>
                <w:rFonts w:cstheme="minorHAnsi"/>
                <w:sz w:val="20"/>
                <w:szCs w:val="20"/>
                <w:bdr w:val="none" w:sz="0" w:space="0" w:color="auto" w:frame="1"/>
              </w:rPr>
              <w:t>I’m Sarah Quick</w:t>
            </w:r>
            <w:r w:rsidR="00407F31" w:rsidRPr="00407F31">
              <w:rPr>
                <w:rFonts w:cstheme="minorHAnsi"/>
                <w:sz w:val="20"/>
                <w:szCs w:val="20"/>
                <w:bdr w:val="none" w:sz="0" w:space="0" w:color="auto" w:frame="1"/>
              </w:rPr>
              <w:t xml:space="preserve">, </w:t>
            </w:r>
            <w:r w:rsidRPr="00407F31">
              <w:rPr>
                <w:rFonts w:cstheme="minorHAnsi"/>
                <w:sz w:val="20"/>
                <w:szCs w:val="20"/>
                <w:bdr w:val="none" w:sz="0" w:space="0" w:color="auto" w:frame="1"/>
              </w:rPr>
              <w:t>I</w:t>
            </w:r>
            <w:r w:rsidR="00407F31" w:rsidRPr="00407F31">
              <w:rPr>
                <w:rFonts w:cstheme="minorHAnsi"/>
                <w:sz w:val="20"/>
                <w:szCs w:val="20"/>
                <w:bdr w:val="none" w:sz="0" w:space="0" w:color="auto" w:frame="1"/>
              </w:rPr>
              <w:t>’</w:t>
            </w:r>
            <w:r w:rsidRPr="00407F31">
              <w:rPr>
                <w:rFonts w:cstheme="minorHAnsi"/>
                <w:sz w:val="20"/>
                <w:szCs w:val="20"/>
                <w:bdr w:val="none" w:sz="0" w:space="0" w:color="auto" w:frame="1"/>
              </w:rPr>
              <w:t>m the Assistant Commissioner for Victims’ Rights at Victims of Crime SA.</w:t>
            </w:r>
          </w:p>
        </w:tc>
      </w:tr>
      <w:tr w:rsidR="009046DB" w:rsidRPr="00407F31" w14:paraId="5039F3EE" w14:textId="77777777" w:rsidTr="00A653DD">
        <w:tc>
          <w:tcPr>
            <w:tcW w:w="1737" w:type="dxa"/>
          </w:tcPr>
          <w:p w14:paraId="71CC3EB5" w14:textId="77777777" w:rsidR="009046DB" w:rsidRPr="00407F31" w:rsidRDefault="009046DB" w:rsidP="00523551">
            <w:pPr>
              <w:pStyle w:val="BodyText"/>
              <w:rPr>
                <w:rFonts w:cstheme="minorHAnsi"/>
                <w:b/>
                <w:bCs/>
                <w:sz w:val="20"/>
                <w:szCs w:val="20"/>
              </w:rPr>
            </w:pPr>
            <w:r w:rsidRPr="00407F31">
              <w:rPr>
                <w:rFonts w:cstheme="minorHAnsi"/>
                <w:b/>
                <w:bCs/>
                <w:sz w:val="20"/>
                <w:szCs w:val="20"/>
              </w:rPr>
              <w:t>Words on screen</w:t>
            </w:r>
          </w:p>
        </w:tc>
        <w:tc>
          <w:tcPr>
            <w:tcW w:w="7614" w:type="dxa"/>
          </w:tcPr>
          <w:p w14:paraId="438E96BF" w14:textId="77777777" w:rsidR="009046DB" w:rsidRPr="00407F31" w:rsidRDefault="009046DB" w:rsidP="00523551">
            <w:pPr>
              <w:pStyle w:val="BodyText"/>
              <w:rPr>
                <w:rFonts w:cstheme="minorHAnsi"/>
                <w:b/>
                <w:bCs/>
                <w:sz w:val="20"/>
                <w:szCs w:val="20"/>
              </w:rPr>
            </w:pPr>
            <w:r w:rsidRPr="00407F31">
              <w:rPr>
                <w:rFonts w:cstheme="minorHAnsi"/>
                <w:b/>
                <w:bCs/>
                <w:sz w:val="20"/>
                <w:szCs w:val="20"/>
              </w:rPr>
              <w:t>Tell us about what you do</w:t>
            </w:r>
          </w:p>
        </w:tc>
      </w:tr>
      <w:tr w:rsidR="009046DB" w:rsidRPr="00407F31" w14:paraId="42BA76D0" w14:textId="77777777" w:rsidTr="00A653DD">
        <w:tc>
          <w:tcPr>
            <w:tcW w:w="1737" w:type="dxa"/>
          </w:tcPr>
          <w:p w14:paraId="5A4FC36E" w14:textId="58D58846" w:rsidR="009046DB" w:rsidRPr="00407F31" w:rsidRDefault="009046DB" w:rsidP="00523551">
            <w:pPr>
              <w:pStyle w:val="BodyText"/>
              <w:rPr>
                <w:rFonts w:cstheme="minorHAnsi"/>
                <w:sz w:val="20"/>
                <w:szCs w:val="20"/>
              </w:rPr>
            </w:pPr>
          </w:p>
        </w:tc>
        <w:tc>
          <w:tcPr>
            <w:tcW w:w="7614" w:type="dxa"/>
          </w:tcPr>
          <w:p w14:paraId="1C2496D0" w14:textId="208326F4" w:rsidR="009046DB" w:rsidRPr="00407F31" w:rsidRDefault="00407F31" w:rsidP="00523551">
            <w:pPr>
              <w:pStyle w:val="BodyText"/>
              <w:rPr>
                <w:rFonts w:cstheme="minorHAnsi"/>
                <w:color w:val="201F1E"/>
                <w:sz w:val="20"/>
                <w:szCs w:val="20"/>
                <w:bdr w:val="none" w:sz="0" w:space="0" w:color="auto" w:frame="1"/>
              </w:rPr>
            </w:pPr>
            <w:r w:rsidRPr="00407F31">
              <w:rPr>
                <w:rFonts w:cstheme="minorHAnsi"/>
                <w:color w:val="201F1E"/>
                <w:sz w:val="20"/>
                <w:szCs w:val="20"/>
                <w:bdr w:val="none" w:sz="0" w:space="0" w:color="auto" w:frame="1"/>
              </w:rPr>
              <w:t xml:space="preserve">One of the ways we help victims </w:t>
            </w:r>
            <w:r>
              <w:rPr>
                <w:rFonts w:cstheme="minorHAnsi"/>
                <w:color w:val="201F1E"/>
                <w:sz w:val="20"/>
                <w:szCs w:val="20"/>
                <w:bdr w:val="none" w:sz="0" w:space="0" w:color="auto" w:frame="1"/>
              </w:rPr>
              <w:t xml:space="preserve">is with making submissions when an offender applies for release on parole. Victims have a right to make submissions </w:t>
            </w:r>
            <w:r w:rsidR="009B161C">
              <w:rPr>
                <w:rFonts w:cstheme="minorHAnsi"/>
                <w:color w:val="201F1E"/>
                <w:sz w:val="20"/>
                <w:szCs w:val="20"/>
                <w:bdr w:val="none" w:sz="0" w:space="0" w:color="auto" w:frame="1"/>
              </w:rPr>
              <w:t>but often feel that it’s a difficult thing to do on their own and need some support. Parole can be a very difficult time for victims because it’s a time when anxiety and trauma can re-emerge.</w:t>
            </w:r>
          </w:p>
        </w:tc>
      </w:tr>
      <w:tr w:rsidR="009046DB" w:rsidRPr="00407F31" w14:paraId="524AA28C" w14:textId="77777777" w:rsidTr="00A653DD">
        <w:tc>
          <w:tcPr>
            <w:tcW w:w="1737" w:type="dxa"/>
          </w:tcPr>
          <w:p w14:paraId="066CEDD2" w14:textId="77777777" w:rsidR="009046DB" w:rsidRPr="00407F31" w:rsidRDefault="009046DB" w:rsidP="00523551">
            <w:pPr>
              <w:pStyle w:val="BodyText"/>
              <w:rPr>
                <w:rFonts w:cstheme="minorHAnsi"/>
                <w:b/>
                <w:bCs/>
                <w:sz w:val="20"/>
                <w:szCs w:val="20"/>
              </w:rPr>
            </w:pPr>
            <w:r w:rsidRPr="00407F31">
              <w:rPr>
                <w:rFonts w:cstheme="minorHAnsi"/>
                <w:b/>
                <w:bCs/>
                <w:sz w:val="20"/>
                <w:szCs w:val="20"/>
              </w:rPr>
              <w:t>Words on screen</w:t>
            </w:r>
          </w:p>
        </w:tc>
        <w:tc>
          <w:tcPr>
            <w:tcW w:w="7614" w:type="dxa"/>
          </w:tcPr>
          <w:p w14:paraId="1BEC461E" w14:textId="77777777" w:rsidR="009046DB" w:rsidRPr="00407F31" w:rsidRDefault="009046DB" w:rsidP="00523551">
            <w:pPr>
              <w:pStyle w:val="BodyText"/>
              <w:rPr>
                <w:rFonts w:cstheme="minorHAnsi"/>
                <w:b/>
                <w:bCs/>
                <w:sz w:val="20"/>
                <w:szCs w:val="20"/>
              </w:rPr>
            </w:pPr>
            <w:r w:rsidRPr="00407F31">
              <w:rPr>
                <w:rFonts w:cstheme="minorHAnsi"/>
                <w:b/>
                <w:bCs/>
                <w:sz w:val="20"/>
                <w:szCs w:val="20"/>
              </w:rPr>
              <w:t>How do you support victims?</w:t>
            </w:r>
          </w:p>
        </w:tc>
      </w:tr>
      <w:tr w:rsidR="009046DB" w:rsidRPr="00407F31" w14:paraId="32538C34" w14:textId="77777777" w:rsidTr="00A653DD">
        <w:tc>
          <w:tcPr>
            <w:tcW w:w="1737" w:type="dxa"/>
          </w:tcPr>
          <w:p w14:paraId="144AB0CD" w14:textId="12D9C93D" w:rsidR="009046DB" w:rsidRPr="00407F31" w:rsidRDefault="009046DB" w:rsidP="00523551">
            <w:pPr>
              <w:pStyle w:val="BodyText"/>
              <w:tabs>
                <w:tab w:val="center" w:pos="1023"/>
              </w:tabs>
              <w:rPr>
                <w:rFonts w:cstheme="minorHAnsi"/>
                <w:sz w:val="20"/>
                <w:szCs w:val="20"/>
              </w:rPr>
            </w:pPr>
          </w:p>
        </w:tc>
        <w:tc>
          <w:tcPr>
            <w:tcW w:w="7614" w:type="dxa"/>
          </w:tcPr>
          <w:p w14:paraId="1AA4761A" w14:textId="46742383" w:rsidR="009046DB" w:rsidRPr="00407F31" w:rsidRDefault="009B161C" w:rsidP="00523551">
            <w:pPr>
              <w:pStyle w:val="BodyText"/>
              <w:rPr>
                <w:rFonts w:cstheme="minorHAnsi"/>
                <w:sz w:val="20"/>
                <w:szCs w:val="20"/>
              </w:rPr>
            </w:pPr>
            <w:r>
              <w:rPr>
                <w:rFonts w:cstheme="minorHAnsi"/>
                <w:sz w:val="20"/>
                <w:szCs w:val="20"/>
              </w:rPr>
              <w:t xml:space="preserve">So we can help a victim write their own submission, make a submission on their behalf and we can also support victims by attending with them if they want to attend a face to face meeting with the Parole Board. </w:t>
            </w:r>
          </w:p>
        </w:tc>
      </w:tr>
      <w:tr w:rsidR="009046DB" w:rsidRPr="00407F31" w14:paraId="43E3E7CC" w14:textId="77777777" w:rsidTr="00A653DD">
        <w:tc>
          <w:tcPr>
            <w:tcW w:w="1737" w:type="dxa"/>
          </w:tcPr>
          <w:p w14:paraId="4A3668AD" w14:textId="77777777" w:rsidR="009046DB" w:rsidRPr="00407F31" w:rsidRDefault="009046DB" w:rsidP="00523551">
            <w:pPr>
              <w:pStyle w:val="BodyText"/>
              <w:rPr>
                <w:rFonts w:cstheme="minorHAnsi"/>
                <w:b/>
                <w:bCs/>
                <w:sz w:val="20"/>
                <w:szCs w:val="20"/>
              </w:rPr>
            </w:pPr>
            <w:r w:rsidRPr="00407F31">
              <w:rPr>
                <w:rFonts w:cstheme="minorHAnsi"/>
                <w:b/>
                <w:bCs/>
                <w:sz w:val="20"/>
                <w:szCs w:val="20"/>
              </w:rPr>
              <w:t>Words on screen</w:t>
            </w:r>
          </w:p>
        </w:tc>
        <w:tc>
          <w:tcPr>
            <w:tcW w:w="7614" w:type="dxa"/>
          </w:tcPr>
          <w:p w14:paraId="245AA11F" w14:textId="44CBE319" w:rsidR="009046DB" w:rsidRPr="00407F31" w:rsidRDefault="00F74EA0" w:rsidP="00523551">
            <w:pPr>
              <w:pStyle w:val="BodyText"/>
              <w:rPr>
                <w:rFonts w:cstheme="minorHAnsi"/>
                <w:b/>
                <w:bCs/>
                <w:sz w:val="20"/>
                <w:szCs w:val="20"/>
              </w:rPr>
            </w:pPr>
            <w:r>
              <w:rPr>
                <w:rFonts w:cstheme="minorHAnsi"/>
                <w:b/>
                <w:bCs/>
                <w:sz w:val="20"/>
                <w:szCs w:val="20"/>
              </w:rPr>
              <w:t>When do you usually meet victims</w:t>
            </w:r>
            <w:r w:rsidR="009046DB" w:rsidRPr="00407F31">
              <w:rPr>
                <w:rFonts w:cstheme="minorHAnsi"/>
                <w:b/>
                <w:bCs/>
                <w:sz w:val="20"/>
                <w:szCs w:val="20"/>
              </w:rPr>
              <w:t>?</w:t>
            </w:r>
          </w:p>
        </w:tc>
      </w:tr>
      <w:tr w:rsidR="009046DB" w:rsidRPr="00407F31" w14:paraId="43DF98ED" w14:textId="77777777" w:rsidTr="00A653DD">
        <w:tc>
          <w:tcPr>
            <w:tcW w:w="1737" w:type="dxa"/>
          </w:tcPr>
          <w:p w14:paraId="1940462B" w14:textId="4809DA8A" w:rsidR="009046DB" w:rsidRPr="00407F31" w:rsidRDefault="009046DB" w:rsidP="00523551">
            <w:pPr>
              <w:pStyle w:val="BodyText"/>
              <w:rPr>
                <w:rFonts w:cstheme="minorHAnsi"/>
                <w:sz w:val="20"/>
                <w:szCs w:val="20"/>
              </w:rPr>
            </w:pPr>
          </w:p>
        </w:tc>
        <w:tc>
          <w:tcPr>
            <w:tcW w:w="7614" w:type="dxa"/>
          </w:tcPr>
          <w:p w14:paraId="7987F227" w14:textId="77777777" w:rsidR="009E5FCF" w:rsidRDefault="00D46FAD" w:rsidP="00523551">
            <w:pPr>
              <w:pStyle w:val="BodyText"/>
              <w:rPr>
                <w:rFonts w:cstheme="minorHAnsi"/>
                <w:sz w:val="20"/>
                <w:szCs w:val="20"/>
              </w:rPr>
            </w:pPr>
            <w:r>
              <w:rPr>
                <w:rFonts w:cstheme="minorHAnsi"/>
                <w:sz w:val="20"/>
                <w:szCs w:val="20"/>
              </w:rPr>
              <w:t xml:space="preserve">So typically when they’ve been notified that an offender has applied for release on parole and that’s often 6 months before the end of their non-parole period. So we try to contact them as early as possible so we can flag the idea of making a submission and give them </w:t>
            </w:r>
            <w:r w:rsidR="009E5FCF">
              <w:rPr>
                <w:rFonts w:cstheme="minorHAnsi"/>
                <w:sz w:val="20"/>
                <w:szCs w:val="20"/>
              </w:rPr>
              <w:t xml:space="preserve">time to think about what they’d like to say. </w:t>
            </w:r>
          </w:p>
          <w:p w14:paraId="4A3A9128" w14:textId="12903DAD" w:rsidR="009046DB" w:rsidRPr="00407F31" w:rsidRDefault="009E5FCF" w:rsidP="00523551">
            <w:pPr>
              <w:pStyle w:val="BodyText"/>
              <w:rPr>
                <w:rFonts w:cstheme="minorHAnsi"/>
                <w:sz w:val="20"/>
                <w:szCs w:val="20"/>
              </w:rPr>
            </w:pPr>
            <w:r>
              <w:rPr>
                <w:rFonts w:cstheme="minorHAnsi"/>
                <w:sz w:val="20"/>
                <w:szCs w:val="20"/>
              </w:rPr>
              <w:t xml:space="preserve">I think victims need time to process what their safety concerns are, if they want any exclusion zones, so giving victims time to discuss it with their family as well. </w:t>
            </w:r>
          </w:p>
        </w:tc>
      </w:tr>
      <w:tr w:rsidR="00F74EA0" w:rsidRPr="00407F31" w14:paraId="186DE7F9" w14:textId="77777777" w:rsidTr="00A653DD">
        <w:tc>
          <w:tcPr>
            <w:tcW w:w="1737" w:type="dxa"/>
          </w:tcPr>
          <w:p w14:paraId="532BC333" w14:textId="493AAD00" w:rsidR="00F74EA0" w:rsidRPr="00407F31" w:rsidRDefault="005A1BF9" w:rsidP="00523551">
            <w:pPr>
              <w:pStyle w:val="BodyText"/>
              <w:rPr>
                <w:rFonts w:cstheme="minorHAnsi"/>
                <w:b/>
                <w:bCs/>
                <w:sz w:val="20"/>
                <w:szCs w:val="20"/>
              </w:rPr>
            </w:pPr>
            <w:r w:rsidRPr="00407F31">
              <w:rPr>
                <w:rFonts w:cstheme="minorHAnsi"/>
                <w:b/>
                <w:bCs/>
                <w:sz w:val="20"/>
                <w:szCs w:val="20"/>
              </w:rPr>
              <w:t>Words on screen</w:t>
            </w:r>
          </w:p>
        </w:tc>
        <w:tc>
          <w:tcPr>
            <w:tcW w:w="7614" w:type="dxa"/>
          </w:tcPr>
          <w:p w14:paraId="50EC6866" w14:textId="2F0CD244" w:rsidR="00F74EA0" w:rsidRPr="00407F31" w:rsidRDefault="00EB67D0" w:rsidP="00523551">
            <w:pPr>
              <w:pStyle w:val="BodyText"/>
              <w:rPr>
                <w:rFonts w:cstheme="minorHAnsi"/>
                <w:b/>
                <w:bCs/>
                <w:sz w:val="20"/>
                <w:szCs w:val="20"/>
              </w:rPr>
            </w:pPr>
            <w:r>
              <w:rPr>
                <w:rFonts w:cstheme="minorHAnsi"/>
                <w:b/>
                <w:bCs/>
                <w:sz w:val="20"/>
                <w:szCs w:val="20"/>
              </w:rPr>
              <w:t xml:space="preserve">What’s usually in a parole submission? </w:t>
            </w:r>
          </w:p>
        </w:tc>
      </w:tr>
      <w:tr w:rsidR="00F74EA0" w:rsidRPr="00407F31" w14:paraId="78B065A7" w14:textId="77777777" w:rsidTr="00A653DD">
        <w:tc>
          <w:tcPr>
            <w:tcW w:w="1737" w:type="dxa"/>
          </w:tcPr>
          <w:p w14:paraId="05F4822B" w14:textId="77777777" w:rsidR="00F74EA0" w:rsidRPr="00407F31" w:rsidRDefault="00F74EA0" w:rsidP="00523551">
            <w:pPr>
              <w:pStyle w:val="BodyText"/>
              <w:rPr>
                <w:rFonts w:cstheme="minorHAnsi"/>
                <w:b/>
                <w:bCs/>
                <w:sz w:val="20"/>
                <w:szCs w:val="20"/>
              </w:rPr>
            </w:pPr>
          </w:p>
        </w:tc>
        <w:tc>
          <w:tcPr>
            <w:tcW w:w="7614" w:type="dxa"/>
          </w:tcPr>
          <w:p w14:paraId="37CBCF34" w14:textId="77777777" w:rsidR="00C15CB1" w:rsidRDefault="00EB67D0" w:rsidP="00523551">
            <w:pPr>
              <w:pStyle w:val="BodyText"/>
              <w:rPr>
                <w:rFonts w:cstheme="minorHAnsi"/>
                <w:sz w:val="20"/>
                <w:szCs w:val="20"/>
              </w:rPr>
            </w:pPr>
            <w:r w:rsidRPr="00EB67D0">
              <w:rPr>
                <w:rFonts w:cstheme="minorHAnsi"/>
                <w:sz w:val="20"/>
                <w:szCs w:val="20"/>
              </w:rPr>
              <w:t>Generally speaking victims will start out with a view about the release of an offender – some people are strongly opposed to the offender being released, some</w:t>
            </w:r>
            <w:r>
              <w:rPr>
                <w:rFonts w:cstheme="minorHAnsi"/>
                <w:sz w:val="20"/>
                <w:szCs w:val="20"/>
              </w:rPr>
              <w:t xml:space="preserve"> </w:t>
            </w:r>
            <w:r w:rsidRPr="00EB67D0">
              <w:rPr>
                <w:rFonts w:cstheme="minorHAnsi"/>
                <w:sz w:val="20"/>
                <w:szCs w:val="20"/>
              </w:rPr>
              <w:t xml:space="preserve">people are okay with the </w:t>
            </w:r>
            <w:r>
              <w:rPr>
                <w:rFonts w:cstheme="minorHAnsi"/>
                <w:sz w:val="20"/>
                <w:szCs w:val="20"/>
              </w:rPr>
              <w:t>person</w:t>
            </w:r>
            <w:r w:rsidRPr="00EB67D0">
              <w:rPr>
                <w:rFonts w:cstheme="minorHAnsi"/>
                <w:sz w:val="20"/>
                <w:szCs w:val="20"/>
              </w:rPr>
              <w:t xml:space="preserve"> being released as long as their safety concerns have been taken into </w:t>
            </w:r>
            <w:r w:rsidRPr="00EB67D0">
              <w:rPr>
                <w:rFonts w:cstheme="minorHAnsi"/>
                <w:sz w:val="20"/>
                <w:szCs w:val="20"/>
              </w:rPr>
              <w:lastRenderedPageBreak/>
              <w:t xml:space="preserve">account, and other people </w:t>
            </w:r>
            <w:r>
              <w:rPr>
                <w:rFonts w:cstheme="minorHAnsi"/>
                <w:sz w:val="20"/>
                <w:szCs w:val="20"/>
              </w:rPr>
              <w:t>- surprisingly to some of us – just say they’ve done their time and they should be released,</w:t>
            </w:r>
            <w:r w:rsidR="00785CD2">
              <w:rPr>
                <w:rFonts w:cstheme="minorHAnsi"/>
                <w:sz w:val="20"/>
                <w:szCs w:val="20"/>
              </w:rPr>
              <w:t xml:space="preserve"> and that they hope the offender makes the most of their new opportunity. </w:t>
            </w:r>
          </w:p>
          <w:p w14:paraId="10326744" w14:textId="40E8A341" w:rsidR="00F74EA0" w:rsidRPr="00EB67D0" w:rsidRDefault="00785CD2" w:rsidP="00523551">
            <w:pPr>
              <w:pStyle w:val="BodyText"/>
              <w:rPr>
                <w:rFonts w:cstheme="minorHAnsi"/>
                <w:sz w:val="20"/>
                <w:szCs w:val="20"/>
              </w:rPr>
            </w:pPr>
            <w:r>
              <w:rPr>
                <w:rFonts w:cstheme="minorHAnsi"/>
                <w:sz w:val="20"/>
                <w:szCs w:val="20"/>
              </w:rPr>
              <w:t xml:space="preserve">But typically it’s about an individual’s safety concerns. Once </w:t>
            </w:r>
            <w:r w:rsidR="00C15CB1">
              <w:rPr>
                <w:rFonts w:cstheme="minorHAnsi"/>
                <w:sz w:val="20"/>
                <w:szCs w:val="20"/>
              </w:rPr>
              <w:t>they’re</w:t>
            </w:r>
            <w:r>
              <w:rPr>
                <w:rFonts w:cstheme="minorHAnsi"/>
                <w:sz w:val="20"/>
                <w:szCs w:val="20"/>
              </w:rPr>
              <w:t xml:space="preserve"> addressed, victims feel a lot better. </w:t>
            </w:r>
          </w:p>
        </w:tc>
      </w:tr>
      <w:tr w:rsidR="00F74EA0" w:rsidRPr="00407F31" w14:paraId="7073D2AB" w14:textId="77777777" w:rsidTr="00A653DD">
        <w:tc>
          <w:tcPr>
            <w:tcW w:w="1737" w:type="dxa"/>
          </w:tcPr>
          <w:p w14:paraId="37D87412" w14:textId="6B0BC3B2" w:rsidR="00F74EA0" w:rsidRPr="00407F31" w:rsidRDefault="005A1BF9" w:rsidP="00523551">
            <w:pPr>
              <w:pStyle w:val="BodyText"/>
              <w:rPr>
                <w:rFonts w:cstheme="minorHAnsi"/>
                <w:b/>
                <w:bCs/>
                <w:sz w:val="20"/>
                <w:szCs w:val="20"/>
              </w:rPr>
            </w:pPr>
            <w:r w:rsidRPr="00407F31">
              <w:rPr>
                <w:rFonts w:cstheme="minorHAnsi"/>
                <w:b/>
                <w:bCs/>
                <w:sz w:val="20"/>
                <w:szCs w:val="20"/>
              </w:rPr>
              <w:lastRenderedPageBreak/>
              <w:t>Words on screen</w:t>
            </w:r>
          </w:p>
        </w:tc>
        <w:tc>
          <w:tcPr>
            <w:tcW w:w="7614" w:type="dxa"/>
          </w:tcPr>
          <w:p w14:paraId="05E9ABE3" w14:textId="169F805C" w:rsidR="00F74EA0" w:rsidRPr="00407F31" w:rsidRDefault="00C15CB1" w:rsidP="00523551">
            <w:pPr>
              <w:pStyle w:val="BodyText"/>
              <w:rPr>
                <w:rFonts w:cstheme="minorHAnsi"/>
                <w:b/>
                <w:bCs/>
                <w:sz w:val="20"/>
                <w:szCs w:val="20"/>
              </w:rPr>
            </w:pPr>
            <w:r>
              <w:rPr>
                <w:rFonts w:cstheme="minorHAnsi"/>
                <w:b/>
                <w:bCs/>
                <w:sz w:val="20"/>
                <w:szCs w:val="20"/>
              </w:rPr>
              <w:t xml:space="preserve">How can the parole process impact on victims? </w:t>
            </w:r>
          </w:p>
        </w:tc>
      </w:tr>
      <w:tr w:rsidR="00F74EA0" w:rsidRPr="00407F31" w14:paraId="37C858A8" w14:textId="77777777" w:rsidTr="00A653DD">
        <w:tc>
          <w:tcPr>
            <w:tcW w:w="1737" w:type="dxa"/>
          </w:tcPr>
          <w:p w14:paraId="4104BA9F" w14:textId="77777777" w:rsidR="00F74EA0" w:rsidRPr="00C15CB1" w:rsidRDefault="00F74EA0" w:rsidP="00523551">
            <w:pPr>
              <w:pStyle w:val="BodyText"/>
              <w:rPr>
                <w:rFonts w:cstheme="minorHAnsi"/>
                <w:sz w:val="20"/>
                <w:szCs w:val="20"/>
              </w:rPr>
            </w:pPr>
          </w:p>
        </w:tc>
        <w:tc>
          <w:tcPr>
            <w:tcW w:w="7614" w:type="dxa"/>
          </w:tcPr>
          <w:p w14:paraId="5892CB18" w14:textId="289A2DD9" w:rsidR="00F74EA0" w:rsidRDefault="00C15CB1" w:rsidP="00523551">
            <w:pPr>
              <w:pStyle w:val="BodyText"/>
              <w:rPr>
                <w:rFonts w:cstheme="minorHAnsi"/>
                <w:sz w:val="20"/>
                <w:szCs w:val="20"/>
              </w:rPr>
            </w:pPr>
            <w:r w:rsidRPr="00C15CB1">
              <w:rPr>
                <w:rFonts w:cstheme="minorHAnsi"/>
                <w:sz w:val="20"/>
                <w:szCs w:val="20"/>
              </w:rPr>
              <w:t xml:space="preserve">For life sentenced prisoners or </w:t>
            </w:r>
            <w:r w:rsidR="004B49EE">
              <w:rPr>
                <w:rFonts w:cstheme="minorHAnsi"/>
                <w:sz w:val="20"/>
                <w:szCs w:val="20"/>
              </w:rPr>
              <w:t xml:space="preserve">people who are convicted of homicide, it can be many, many years later – twenty, thirty years later – that victims have to confront the possibility that </w:t>
            </w:r>
            <w:r w:rsidR="00641166">
              <w:rPr>
                <w:rFonts w:cstheme="minorHAnsi"/>
                <w:sz w:val="20"/>
                <w:szCs w:val="20"/>
              </w:rPr>
              <w:t>an</w:t>
            </w:r>
            <w:r w:rsidR="004B49EE">
              <w:rPr>
                <w:rFonts w:cstheme="minorHAnsi"/>
                <w:sz w:val="20"/>
                <w:szCs w:val="20"/>
              </w:rPr>
              <w:t xml:space="preserve"> offender </w:t>
            </w:r>
            <w:r w:rsidR="00641166">
              <w:rPr>
                <w:rFonts w:cstheme="minorHAnsi"/>
                <w:sz w:val="20"/>
                <w:szCs w:val="20"/>
              </w:rPr>
              <w:t>is going to</w:t>
            </w:r>
            <w:r w:rsidR="004B49EE">
              <w:rPr>
                <w:rFonts w:cstheme="minorHAnsi"/>
                <w:sz w:val="20"/>
                <w:szCs w:val="20"/>
              </w:rPr>
              <w:t xml:space="preserve"> be released. </w:t>
            </w:r>
            <w:r w:rsidR="00641166">
              <w:rPr>
                <w:rFonts w:cstheme="minorHAnsi"/>
                <w:sz w:val="20"/>
                <w:szCs w:val="20"/>
              </w:rPr>
              <w:t xml:space="preserve">So it can be really traumatic because people have re-established their lives. They haven’t ever gotten over what happened, but they’ve </w:t>
            </w:r>
            <w:r w:rsidR="003B47FE">
              <w:rPr>
                <w:rFonts w:cstheme="minorHAnsi"/>
                <w:sz w:val="20"/>
                <w:szCs w:val="20"/>
              </w:rPr>
              <w:t xml:space="preserve">started to work with integrating the trauma into their life, and then this process comes up and they have to face the trauma all over again. </w:t>
            </w:r>
          </w:p>
          <w:p w14:paraId="6D78364F" w14:textId="64DF5DC6" w:rsidR="003B47FE" w:rsidRPr="00C15CB1" w:rsidRDefault="003B47FE" w:rsidP="00523551">
            <w:pPr>
              <w:pStyle w:val="BodyText"/>
              <w:rPr>
                <w:rFonts w:cstheme="minorHAnsi"/>
                <w:sz w:val="20"/>
                <w:szCs w:val="20"/>
              </w:rPr>
            </w:pPr>
            <w:r>
              <w:rPr>
                <w:rFonts w:cstheme="minorHAnsi"/>
                <w:sz w:val="20"/>
                <w:szCs w:val="20"/>
              </w:rPr>
              <w:t xml:space="preserve">It’s also difficult if an offender’s not released because that offender is then eligible to apply every 12 months to apply for release on parole and that’s an ongoing trauma for victims and their families. </w:t>
            </w:r>
          </w:p>
        </w:tc>
      </w:tr>
      <w:tr w:rsidR="003B47FE" w:rsidRPr="00407F31" w14:paraId="3C1C9938" w14:textId="77777777" w:rsidTr="00A653DD">
        <w:tc>
          <w:tcPr>
            <w:tcW w:w="1737" w:type="dxa"/>
          </w:tcPr>
          <w:p w14:paraId="6EB36B61" w14:textId="3D5F76AE" w:rsidR="003B47FE" w:rsidRPr="00407F31" w:rsidRDefault="005A1BF9" w:rsidP="00523551">
            <w:pPr>
              <w:pStyle w:val="BodyText"/>
              <w:rPr>
                <w:rFonts w:cstheme="minorHAnsi"/>
                <w:b/>
                <w:bCs/>
                <w:sz w:val="20"/>
                <w:szCs w:val="20"/>
              </w:rPr>
            </w:pPr>
            <w:r w:rsidRPr="00407F31">
              <w:rPr>
                <w:rFonts w:cstheme="minorHAnsi"/>
                <w:b/>
                <w:bCs/>
                <w:sz w:val="20"/>
                <w:szCs w:val="20"/>
              </w:rPr>
              <w:t>Words on screen</w:t>
            </w:r>
          </w:p>
        </w:tc>
        <w:tc>
          <w:tcPr>
            <w:tcW w:w="7614" w:type="dxa"/>
          </w:tcPr>
          <w:p w14:paraId="742B4C57" w14:textId="11AE96C9" w:rsidR="003B47FE" w:rsidRPr="00407F31" w:rsidRDefault="003B47FE" w:rsidP="00523551">
            <w:pPr>
              <w:pStyle w:val="BodyText"/>
              <w:rPr>
                <w:rFonts w:cstheme="minorHAnsi"/>
                <w:b/>
                <w:bCs/>
                <w:sz w:val="20"/>
                <w:szCs w:val="20"/>
              </w:rPr>
            </w:pPr>
            <w:r>
              <w:rPr>
                <w:rFonts w:cstheme="minorHAnsi"/>
                <w:b/>
                <w:bCs/>
                <w:sz w:val="20"/>
                <w:szCs w:val="20"/>
              </w:rPr>
              <w:t>What do victims need when they come to you?</w:t>
            </w:r>
          </w:p>
        </w:tc>
      </w:tr>
      <w:tr w:rsidR="003B47FE" w:rsidRPr="00407F31" w14:paraId="05D9F718" w14:textId="77777777" w:rsidTr="00A653DD">
        <w:tc>
          <w:tcPr>
            <w:tcW w:w="1737" w:type="dxa"/>
          </w:tcPr>
          <w:p w14:paraId="61E464A0" w14:textId="77777777" w:rsidR="003B47FE" w:rsidRPr="00407F31" w:rsidRDefault="003B47FE" w:rsidP="00523551">
            <w:pPr>
              <w:pStyle w:val="BodyText"/>
              <w:rPr>
                <w:rFonts w:cstheme="minorHAnsi"/>
                <w:b/>
                <w:bCs/>
                <w:sz w:val="20"/>
                <w:szCs w:val="20"/>
              </w:rPr>
            </w:pPr>
          </w:p>
        </w:tc>
        <w:tc>
          <w:tcPr>
            <w:tcW w:w="7614" w:type="dxa"/>
          </w:tcPr>
          <w:p w14:paraId="11F52D5D" w14:textId="1383CD38" w:rsidR="003B47FE" w:rsidRPr="00804ED9" w:rsidRDefault="00804ED9" w:rsidP="00523551">
            <w:pPr>
              <w:pStyle w:val="BodyText"/>
              <w:rPr>
                <w:rFonts w:cstheme="minorHAnsi"/>
                <w:sz w:val="20"/>
                <w:szCs w:val="20"/>
              </w:rPr>
            </w:pPr>
            <w:r w:rsidRPr="00804ED9">
              <w:rPr>
                <w:rFonts w:cstheme="minorHAnsi"/>
                <w:sz w:val="20"/>
                <w:szCs w:val="20"/>
              </w:rPr>
              <w:t xml:space="preserve">Victims have really diverse needs, so some victims it’s guidance, </w:t>
            </w:r>
            <w:r>
              <w:rPr>
                <w:rFonts w:cstheme="minorHAnsi"/>
                <w:sz w:val="20"/>
                <w:szCs w:val="20"/>
              </w:rPr>
              <w:t xml:space="preserve">some victims need reassurance, but I think over and above all </w:t>
            </w:r>
            <w:r w:rsidR="00F318FA">
              <w:rPr>
                <w:rFonts w:cstheme="minorHAnsi"/>
                <w:sz w:val="20"/>
                <w:szCs w:val="20"/>
              </w:rPr>
              <w:t>victims</w:t>
            </w:r>
            <w:r>
              <w:rPr>
                <w:rFonts w:cstheme="minorHAnsi"/>
                <w:sz w:val="20"/>
                <w:szCs w:val="20"/>
              </w:rPr>
              <w:t xml:space="preserve"> just feel that they need to be supported </w:t>
            </w:r>
            <w:r w:rsidR="00F318FA">
              <w:rPr>
                <w:rFonts w:cstheme="minorHAnsi"/>
                <w:sz w:val="20"/>
                <w:szCs w:val="20"/>
              </w:rPr>
              <w:t xml:space="preserve">and feel heard and to </w:t>
            </w:r>
            <w:r>
              <w:rPr>
                <w:rFonts w:cstheme="minorHAnsi"/>
                <w:sz w:val="20"/>
                <w:szCs w:val="20"/>
              </w:rPr>
              <w:t>have their concerns validated</w:t>
            </w:r>
            <w:r w:rsidR="00F318FA">
              <w:rPr>
                <w:rFonts w:cstheme="minorHAnsi"/>
                <w:sz w:val="20"/>
                <w:szCs w:val="20"/>
              </w:rPr>
              <w:t xml:space="preserve">. A lot of victims know that they want to say something but they actually </w:t>
            </w:r>
            <w:r w:rsidR="000424AC">
              <w:rPr>
                <w:rFonts w:cstheme="minorHAnsi"/>
                <w:sz w:val="20"/>
                <w:szCs w:val="20"/>
              </w:rPr>
              <w:t xml:space="preserve">haven’t </w:t>
            </w:r>
            <w:r w:rsidR="00F318FA">
              <w:rPr>
                <w:rFonts w:cstheme="minorHAnsi"/>
                <w:sz w:val="20"/>
                <w:szCs w:val="20"/>
              </w:rPr>
              <w:t xml:space="preserve">got the emotional energy </w:t>
            </w:r>
            <w:r w:rsidR="000424AC">
              <w:rPr>
                <w:rFonts w:cstheme="minorHAnsi"/>
                <w:sz w:val="20"/>
                <w:szCs w:val="20"/>
              </w:rPr>
              <w:t xml:space="preserve">to put their feelings and their thoughts on paper. So it’s just having someone help them compose their thoughts in a logical format, sometimes that’s all they need. </w:t>
            </w:r>
          </w:p>
        </w:tc>
      </w:tr>
      <w:tr w:rsidR="003B47FE" w:rsidRPr="00407F31" w14:paraId="1573D7BF" w14:textId="77777777" w:rsidTr="00A653DD">
        <w:tc>
          <w:tcPr>
            <w:tcW w:w="1737" w:type="dxa"/>
          </w:tcPr>
          <w:p w14:paraId="42AB439B" w14:textId="1258C429" w:rsidR="003B47FE" w:rsidRPr="00407F31" w:rsidRDefault="005A1BF9" w:rsidP="00523551">
            <w:pPr>
              <w:pStyle w:val="BodyText"/>
              <w:rPr>
                <w:rFonts w:cstheme="minorHAnsi"/>
                <w:b/>
                <w:bCs/>
                <w:sz w:val="20"/>
                <w:szCs w:val="20"/>
              </w:rPr>
            </w:pPr>
            <w:r w:rsidRPr="00407F31">
              <w:rPr>
                <w:rFonts w:cstheme="minorHAnsi"/>
                <w:b/>
                <w:bCs/>
                <w:sz w:val="20"/>
                <w:szCs w:val="20"/>
              </w:rPr>
              <w:t>Words on screen</w:t>
            </w:r>
          </w:p>
        </w:tc>
        <w:tc>
          <w:tcPr>
            <w:tcW w:w="7614" w:type="dxa"/>
          </w:tcPr>
          <w:p w14:paraId="3F4D599E" w14:textId="1D1CDCA9" w:rsidR="003B47FE" w:rsidRPr="00407F31" w:rsidRDefault="000424AC" w:rsidP="00523551">
            <w:pPr>
              <w:pStyle w:val="BodyText"/>
              <w:rPr>
                <w:rFonts w:cstheme="minorHAnsi"/>
                <w:b/>
                <w:bCs/>
                <w:sz w:val="20"/>
                <w:szCs w:val="20"/>
              </w:rPr>
            </w:pPr>
            <w:r>
              <w:rPr>
                <w:rFonts w:cstheme="minorHAnsi"/>
                <w:b/>
                <w:bCs/>
                <w:sz w:val="20"/>
                <w:szCs w:val="20"/>
              </w:rPr>
              <w:t xml:space="preserve">How do victims access your service? </w:t>
            </w:r>
          </w:p>
        </w:tc>
      </w:tr>
      <w:tr w:rsidR="003B47FE" w:rsidRPr="00407F31" w14:paraId="7F5A532E" w14:textId="77777777" w:rsidTr="00A653DD">
        <w:tc>
          <w:tcPr>
            <w:tcW w:w="1737" w:type="dxa"/>
          </w:tcPr>
          <w:p w14:paraId="521EBA4C" w14:textId="77777777" w:rsidR="003B47FE" w:rsidRPr="00407F31" w:rsidRDefault="003B47FE" w:rsidP="00523551">
            <w:pPr>
              <w:pStyle w:val="BodyText"/>
              <w:rPr>
                <w:rFonts w:cstheme="minorHAnsi"/>
                <w:b/>
                <w:bCs/>
                <w:sz w:val="20"/>
                <w:szCs w:val="20"/>
              </w:rPr>
            </w:pPr>
          </w:p>
        </w:tc>
        <w:tc>
          <w:tcPr>
            <w:tcW w:w="7614" w:type="dxa"/>
          </w:tcPr>
          <w:p w14:paraId="7FDDE9AB" w14:textId="2ED4C152" w:rsidR="003B47FE" w:rsidRPr="000424AC" w:rsidRDefault="000424AC" w:rsidP="00523551">
            <w:pPr>
              <w:pStyle w:val="BodyText"/>
              <w:rPr>
                <w:rFonts w:cstheme="minorHAnsi"/>
                <w:sz w:val="20"/>
                <w:szCs w:val="20"/>
              </w:rPr>
            </w:pPr>
            <w:r>
              <w:rPr>
                <w:rFonts w:cstheme="minorHAnsi"/>
                <w:sz w:val="20"/>
                <w:szCs w:val="20"/>
              </w:rPr>
              <w:t>We regularly make submissions in relation to life sentence</w:t>
            </w:r>
            <w:r w:rsidR="00874DC7">
              <w:rPr>
                <w:rFonts w:cstheme="minorHAnsi"/>
                <w:sz w:val="20"/>
                <w:szCs w:val="20"/>
              </w:rPr>
              <w:t>d</w:t>
            </w:r>
            <w:r>
              <w:rPr>
                <w:rFonts w:cstheme="minorHAnsi"/>
                <w:sz w:val="20"/>
                <w:szCs w:val="20"/>
              </w:rPr>
              <w:t xml:space="preserve"> prisoners so we receive automatic notification </w:t>
            </w:r>
            <w:r w:rsidR="00874DC7">
              <w:rPr>
                <w:rFonts w:cstheme="minorHAnsi"/>
                <w:sz w:val="20"/>
                <w:szCs w:val="20"/>
              </w:rPr>
              <w:t xml:space="preserve">of those applications, and then we contact the victims in those cases. For other matters it’s really a case of victims contacting us and asking for support. </w:t>
            </w:r>
          </w:p>
        </w:tc>
      </w:tr>
      <w:tr w:rsidR="003B47FE" w:rsidRPr="00407F31" w14:paraId="6F05D855" w14:textId="77777777" w:rsidTr="00A653DD">
        <w:tc>
          <w:tcPr>
            <w:tcW w:w="1737" w:type="dxa"/>
          </w:tcPr>
          <w:p w14:paraId="5A4BFC89" w14:textId="726A0F4A" w:rsidR="003B47FE" w:rsidRPr="00407F31" w:rsidRDefault="005A1BF9" w:rsidP="00523551">
            <w:pPr>
              <w:pStyle w:val="BodyText"/>
              <w:rPr>
                <w:rFonts w:cstheme="minorHAnsi"/>
                <w:b/>
                <w:bCs/>
                <w:sz w:val="20"/>
                <w:szCs w:val="20"/>
              </w:rPr>
            </w:pPr>
            <w:r w:rsidRPr="00407F31">
              <w:rPr>
                <w:rFonts w:cstheme="minorHAnsi"/>
                <w:b/>
                <w:bCs/>
                <w:sz w:val="20"/>
                <w:szCs w:val="20"/>
              </w:rPr>
              <w:t>Words on screen</w:t>
            </w:r>
          </w:p>
        </w:tc>
        <w:tc>
          <w:tcPr>
            <w:tcW w:w="7614" w:type="dxa"/>
          </w:tcPr>
          <w:p w14:paraId="3023F8A0" w14:textId="7B7416A2" w:rsidR="003B47FE" w:rsidRPr="00407F31" w:rsidRDefault="00874DC7" w:rsidP="00523551">
            <w:pPr>
              <w:pStyle w:val="BodyText"/>
              <w:rPr>
                <w:rFonts w:cstheme="minorHAnsi"/>
                <w:b/>
                <w:bCs/>
                <w:sz w:val="20"/>
                <w:szCs w:val="20"/>
              </w:rPr>
            </w:pPr>
            <w:r>
              <w:rPr>
                <w:rFonts w:cstheme="minorHAnsi"/>
                <w:b/>
                <w:bCs/>
                <w:sz w:val="20"/>
                <w:szCs w:val="20"/>
              </w:rPr>
              <w:t>Why is this helpful for victims?</w:t>
            </w:r>
          </w:p>
        </w:tc>
      </w:tr>
      <w:tr w:rsidR="003B47FE" w:rsidRPr="00407F31" w14:paraId="52DC68BA" w14:textId="77777777" w:rsidTr="00A653DD">
        <w:tc>
          <w:tcPr>
            <w:tcW w:w="1737" w:type="dxa"/>
          </w:tcPr>
          <w:p w14:paraId="0614F879" w14:textId="77777777" w:rsidR="003B47FE" w:rsidRPr="00407F31" w:rsidRDefault="003B47FE" w:rsidP="00523551">
            <w:pPr>
              <w:pStyle w:val="BodyText"/>
              <w:rPr>
                <w:rFonts w:cstheme="minorHAnsi"/>
                <w:b/>
                <w:bCs/>
                <w:sz w:val="20"/>
                <w:szCs w:val="20"/>
              </w:rPr>
            </w:pPr>
          </w:p>
        </w:tc>
        <w:tc>
          <w:tcPr>
            <w:tcW w:w="7614" w:type="dxa"/>
          </w:tcPr>
          <w:p w14:paraId="6D8CEFE7" w14:textId="4AF8BF63" w:rsidR="003B47FE" w:rsidRPr="00874DC7" w:rsidRDefault="00874DC7" w:rsidP="00523551">
            <w:pPr>
              <w:pStyle w:val="BodyText"/>
              <w:rPr>
                <w:rFonts w:cstheme="minorHAnsi"/>
                <w:sz w:val="20"/>
                <w:szCs w:val="20"/>
              </w:rPr>
            </w:pPr>
            <w:r w:rsidRPr="00874DC7">
              <w:rPr>
                <w:rFonts w:cstheme="minorHAnsi"/>
                <w:sz w:val="20"/>
                <w:szCs w:val="20"/>
              </w:rPr>
              <w:t xml:space="preserve">I think a lot of the criminal justice processes </w:t>
            </w:r>
            <w:r>
              <w:rPr>
                <w:rFonts w:cstheme="minorHAnsi"/>
                <w:sz w:val="20"/>
                <w:szCs w:val="20"/>
              </w:rPr>
              <w:t xml:space="preserve">exclude victims. There aren’t a lot of opportunities for victims to be heard. I think it’s really important that victims feel that they’re treated with respect, with patience and understanding. And I think victims feel empowered by being able to make those submissions.  </w:t>
            </w:r>
          </w:p>
        </w:tc>
      </w:tr>
      <w:tr w:rsidR="00874DC7" w:rsidRPr="00407F31" w14:paraId="4C01AF16" w14:textId="77777777" w:rsidTr="00A653DD">
        <w:tc>
          <w:tcPr>
            <w:tcW w:w="1737" w:type="dxa"/>
          </w:tcPr>
          <w:p w14:paraId="0F5ACA77" w14:textId="69D98523" w:rsidR="00874DC7" w:rsidRPr="00407F31" w:rsidRDefault="005A1BF9" w:rsidP="00523551">
            <w:pPr>
              <w:pStyle w:val="BodyText"/>
              <w:rPr>
                <w:rFonts w:cstheme="minorHAnsi"/>
                <w:b/>
                <w:bCs/>
                <w:sz w:val="20"/>
                <w:szCs w:val="20"/>
              </w:rPr>
            </w:pPr>
            <w:r w:rsidRPr="00407F31">
              <w:rPr>
                <w:rFonts w:cstheme="minorHAnsi"/>
                <w:b/>
                <w:bCs/>
                <w:sz w:val="20"/>
                <w:szCs w:val="20"/>
              </w:rPr>
              <w:t>Words on screen</w:t>
            </w:r>
          </w:p>
        </w:tc>
        <w:tc>
          <w:tcPr>
            <w:tcW w:w="7614" w:type="dxa"/>
          </w:tcPr>
          <w:p w14:paraId="2915FFC3" w14:textId="3DC0DDD5" w:rsidR="00874DC7" w:rsidRPr="00407F31" w:rsidRDefault="00874DC7" w:rsidP="00523551">
            <w:pPr>
              <w:pStyle w:val="BodyText"/>
              <w:rPr>
                <w:rFonts w:cstheme="minorHAnsi"/>
                <w:b/>
                <w:bCs/>
                <w:sz w:val="20"/>
                <w:szCs w:val="20"/>
              </w:rPr>
            </w:pPr>
            <w:r>
              <w:rPr>
                <w:rFonts w:cstheme="minorHAnsi"/>
                <w:b/>
                <w:bCs/>
                <w:sz w:val="20"/>
                <w:szCs w:val="20"/>
              </w:rPr>
              <w:t xml:space="preserve">What’s your advice for victims of crime? </w:t>
            </w:r>
          </w:p>
        </w:tc>
      </w:tr>
      <w:tr w:rsidR="00874DC7" w:rsidRPr="00407F31" w14:paraId="73F9D922" w14:textId="77777777" w:rsidTr="00A653DD">
        <w:tc>
          <w:tcPr>
            <w:tcW w:w="1737" w:type="dxa"/>
          </w:tcPr>
          <w:p w14:paraId="591FAB34" w14:textId="77777777" w:rsidR="00874DC7" w:rsidRPr="00407F31" w:rsidRDefault="00874DC7" w:rsidP="00523551">
            <w:pPr>
              <w:pStyle w:val="BodyText"/>
              <w:rPr>
                <w:rFonts w:cstheme="minorHAnsi"/>
                <w:b/>
                <w:bCs/>
                <w:sz w:val="20"/>
                <w:szCs w:val="20"/>
              </w:rPr>
            </w:pPr>
          </w:p>
        </w:tc>
        <w:tc>
          <w:tcPr>
            <w:tcW w:w="7614" w:type="dxa"/>
          </w:tcPr>
          <w:p w14:paraId="2EF7D02B" w14:textId="55839F6F" w:rsidR="00874DC7" w:rsidRPr="00874DC7" w:rsidRDefault="00874DC7" w:rsidP="00523551">
            <w:pPr>
              <w:pStyle w:val="BodyText"/>
              <w:rPr>
                <w:rFonts w:cstheme="minorHAnsi"/>
                <w:sz w:val="20"/>
                <w:szCs w:val="20"/>
              </w:rPr>
            </w:pPr>
            <w:r>
              <w:rPr>
                <w:rFonts w:cstheme="minorHAnsi"/>
                <w:sz w:val="20"/>
                <w:szCs w:val="20"/>
              </w:rPr>
              <w:t xml:space="preserve">I think any </w:t>
            </w:r>
            <w:r w:rsidR="005A1BF9">
              <w:rPr>
                <w:rFonts w:cstheme="minorHAnsi"/>
                <w:sz w:val="20"/>
                <w:szCs w:val="20"/>
              </w:rPr>
              <w:t xml:space="preserve">victim that has any thought of wanting to make a submission – it would be really good to speak to someone about the benefits and to know that there’s also some counselling and therapeutic support available to them if they do choose to make a submission. </w:t>
            </w:r>
          </w:p>
        </w:tc>
      </w:tr>
      <w:tr w:rsidR="009046DB" w:rsidRPr="00407F31" w14:paraId="07D7D388" w14:textId="77777777" w:rsidTr="00A653DD">
        <w:tc>
          <w:tcPr>
            <w:tcW w:w="1737" w:type="dxa"/>
          </w:tcPr>
          <w:p w14:paraId="73FA9D6D" w14:textId="01187BF8" w:rsidR="009046DB" w:rsidRPr="00407F31" w:rsidRDefault="009046DB" w:rsidP="00523551">
            <w:pPr>
              <w:pStyle w:val="BodyText"/>
              <w:rPr>
                <w:rFonts w:cstheme="minorHAnsi"/>
                <w:b/>
                <w:bCs/>
                <w:sz w:val="20"/>
                <w:szCs w:val="20"/>
              </w:rPr>
            </w:pPr>
            <w:r w:rsidRPr="00407F31">
              <w:rPr>
                <w:rFonts w:cstheme="minorHAnsi"/>
                <w:b/>
                <w:bCs/>
                <w:sz w:val="20"/>
                <w:szCs w:val="20"/>
              </w:rPr>
              <w:t xml:space="preserve">Words on screen </w:t>
            </w:r>
          </w:p>
        </w:tc>
        <w:tc>
          <w:tcPr>
            <w:tcW w:w="7614" w:type="dxa"/>
          </w:tcPr>
          <w:p w14:paraId="0B8ED451" w14:textId="77777777" w:rsidR="009046DB" w:rsidRDefault="005A1BF9" w:rsidP="00523551">
            <w:pPr>
              <w:pStyle w:val="BodyText"/>
              <w:rPr>
                <w:rFonts w:cstheme="minorHAnsi"/>
                <w:b/>
                <w:bCs/>
                <w:sz w:val="20"/>
                <w:szCs w:val="20"/>
              </w:rPr>
            </w:pPr>
            <w:r>
              <w:rPr>
                <w:rFonts w:cstheme="minorHAnsi"/>
                <w:b/>
                <w:bCs/>
                <w:sz w:val="20"/>
                <w:szCs w:val="20"/>
              </w:rPr>
              <w:t xml:space="preserve">Have you been the victim of a crime? </w:t>
            </w:r>
          </w:p>
          <w:p w14:paraId="70765CED" w14:textId="0FD80E10" w:rsidR="005A1BF9" w:rsidRPr="00407F31" w:rsidRDefault="005A1BF9" w:rsidP="00523551">
            <w:pPr>
              <w:pStyle w:val="BodyText"/>
              <w:rPr>
                <w:rFonts w:cstheme="minorHAnsi"/>
                <w:b/>
                <w:bCs/>
                <w:sz w:val="20"/>
                <w:szCs w:val="20"/>
              </w:rPr>
            </w:pPr>
            <w:r>
              <w:rPr>
                <w:rFonts w:cstheme="minorHAnsi"/>
                <w:b/>
                <w:bCs/>
                <w:sz w:val="20"/>
                <w:szCs w:val="20"/>
              </w:rPr>
              <w:t>You have rights.</w:t>
            </w:r>
          </w:p>
        </w:tc>
      </w:tr>
      <w:tr w:rsidR="005A1BF9" w:rsidRPr="00407F31" w14:paraId="37CEFE47" w14:textId="77777777" w:rsidTr="00A653DD">
        <w:tc>
          <w:tcPr>
            <w:tcW w:w="1737" w:type="dxa"/>
          </w:tcPr>
          <w:p w14:paraId="6B628573" w14:textId="77777777" w:rsidR="005A1BF9" w:rsidRPr="00407F31" w:rsidRDefault="005A1BF9" w:rsidP="00523551">
            <w:pPr>
              <w:pStyle w:val="BodyText"/>
              <w:rPr>
                <w:rFonts w:cstheme="minorHAnsi"/>
                <w:b/>
                <w:bCs/>
                <w:sz w:val="20"/>
                <w:szCs w:val="20"/>
              </w:rPr>
            </w:pPr>
          </w:p>
        </w:tc>
        <w:tc>
          <w:tcPr>
            <w:tcW w:w="7614" w:type="dxa"/>
          </w:tcPr>
          <w:p w14:paraId="55A3EDDA" w14:textId="77777777" w:rsidR="005A1BF9" w:rsidRDefault="005A1BF9" w:rsidP="00523551">
            <w:pPr>
              <w:pStyle w:val="BodyText"/>
              <w:rPr>
                <w:rFonts w:cstheme="minorHAnsi"/>
                <w:b/>
                <w:bCs/>
                <w:sz w:val="20"/>
                <w:szCs w:val="20"/>
              </w:rPr>
            </w:pPr>
            <w:r>
              <w:rPr>
                <w:rFonts w:cstheme="minorHAnsi"/>
                <w:b/>
                <w:bCs/>
                <w:sz w:val="20"/>
                <w:szCs w:val="20"/>
              </w:rPr>
              <w:t>Find out more at</w:t>
            </w:r>
          </w:p>
          <w:p w14:paraId="3DA681D1" w14:textId="66CB2AFD" w:rsidR="005A1BF9" w:rsidRDefault="005A1BF9" w:rsidP="00523551">
            <w:pPr>
              <w:pStyle w:val="BodyText"/>
              <w:rPr>
                <w:rFonts w:cstheme="minorHAnsi"/>
                <w:b/>
                <w:bCs/>
                <w:sz w:val="20"/>
                <w:szCs w:val="20"/>
              </w:rPr>
            </w:pPr>
            <w:r>
              <w:rPr>
                <w:rFonts w:cstheme="minorHAnsi"/>
                <w:b/>
                <w:bCs/>
                <w:sz w:val="20"/>
                <w:szCs w:val="20"/>
              </w:rPr>
              <w:t>Victims of Crime SA</w:t>
            </w:r>
            <w:r>
              <w:rPr>
                <w:rFonts w:cstheme="minorHAnsi"/>
                <w:b/>
                <w:bCs/>
                <w:sz w:val="20"/>
                <w:szCs w:val="20"/>
              </w:rPr>
              <w:br/>
            </w:r>
            <w:hyperlink r:id="rId4" w:history="1">
              <w:r w:rsidRPr="007B4383">
                <w:rPr>
                  <w:rStyle w:val="Hyperlink"/>
                  <w:rFonts w:cstheme="minorHAnsi"/>
                  <w:b/>
                  <w:bCs/>
                  <w:sz w:val="20"/>
                  <w:szCs w:val="20"/>
                </w:rPr>
                <w:t>www.voc.sa.gov.au</w:t>
              </w:r>
            </w:hyperlink>
            <w:r>
              <w:rPr>
                <w:rFonts w:cstheme="minorHAnsi"/>
                <w:b/>
                <w:bCs/>
                <w:sz w:val="20"/>
                <w:szCs w:val="20"/>
              </w:rPr>
              <w:t xml:space="preserve"> </w:t>
            </w:r>
          </w:p>
        </w:tc>
      </w:tr>
    </w:tbl>
    <w:p w14:paraId="28BC1F50" w14:textId="540A169B" w:rsidR="009046DB" w:rsidRDefault="009046DB"/>
    <w:p w14:paraId="22120A48" w14:textId="77777777" w:rsidR="009046DB" w:rsidRDefault="009046DB"/>
    <w:sectPr w:rsidR="009046DB" w:rsidSect="009046DB">
      <w:pgSz w:w="11906" w:h="16838"/>
      <w:pgMar w:top="1440"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6DB"/>
    <w:rsid w:val="000424AC"/>
    <w:rsid w:val="001C64E6"/>
    <w:rsid w:val="003B47FE"/>
    <w:rsid w:val="00407F31"/>
    <w:rsid w:val="004B49EE"/>
    <w:rsid w:val="005A1BF9"/>
    <w:rsid w:val="00641166"/>
    <w:rsid w:val="00656B82"/>
    <w:rsid w:val="0076426E"/>
    <w:rsid w:val="00785CD2"/>
    <w:rsid w:val="00804ED9"/>
    <w:rsid w:val="00874DC7"/>
    <w:rsid w:val="009046DB"/>
    <w:rsid w:val="009B161C"/>
    <w:rsid w:val="009E5FCF"/>
    <w:rsid w:val="00A653DD"/>
    <w:rsid w:val="00C15CB1"/>
    <w:rsid w:val="00D46FAD"/>
    <w:rsid w:val="00DB56BB"/>
    <w:rsid w:val="00EB67D0"/>
    <w:rsid w:val="00F318FA"/>
    <w:rsid w:val="00F74E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29693"/>
  <w15:chartTrackingRefBased/>
  <w15:docId w15:val="{B259D552-532D-4FEA-AEF9-81EBB9C91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6DB"/>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9046DB"/>
    <w:pPr>
      <w:spacing w:before="120" w:after="120" w:line="360" w:lineRule="auto"/>
    </w:pPr>
    <w:rPr>
      <w:rFonts w:eastAsia="Times New Roman" w:cs="Times New Roman"/>
      <w:szCs w:val="24"/>
      <w:lang w:eastAsia="en-AU"/>
    </w:rPr>
  </w:style>
  <w:style w:type="character" w:customStyle="1" w:styleId="BodyTextChar">
    <w:name w:val="Body Text Char"/>
    <w:basedOn w:val="DefaultParagraphFont"/>
    <w:link w:val="BodyText"/>
    <w:rsid w:val="009046DB"/>
    <w:rPr>
      <w:rFonts w:eastAsia="Times New Roman" w:cs="Times New Roman"/>
      <w:szCs w:val="24"/>
      <w:lang w:eastAsia="en-AU"/>
    </w:rPr>
  </w:style>
  <w:style w:type="table" w:styleId="TableGrid">
    <w:name w:val="Table Grid"/>
    <w:basedOn w:val="TableNormal"/>
    <w:uiPriority w:val="59"/>
    <w:rsid w:val="009046DB"/>
    <w:pPr>
      <w:spacing w:before="8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BodyText"/>
    <w:uiPriority w:val="2"/>
    <w:qFormat/>
    <w:rsid w:val="009046DB"/>
    <w:rPr>
      <w:sz w:val="20"/>
      <w:szCs w:val="22"/>
    </w:rPr>
  </w:style>
  <w:style w:type="character" w:styleId="Hyperlink">
    <w:name w:val="Hyperlink"/>
    <w:basedOn w:val="DefaultParagraphFont"/>
    <w:uiPriority w:val="99"/>
    <w:unhideWhenUsed/>
    <w:rsid w:val="005A1BF9"/>
    <w:rPr>
      <w:color w:val="0563C1" w:themeColor="hyperlink"/>
      <w:u w:val="single"/>
    </w:rPr>
  </w:style>
  <w:style w:type="character" w:styleId="UnresolvedMention">
    <w:name w:val="Unresolved Mention"/>
    <w:basedOn w:val="DefaultParagraphFont"/>
    <w:uiPriority w:val="99"/>
    <w:semiHidden/>
    <w:unhideWhenUsed/>
    <w:rsid w:val="005A1B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voc.sa.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734</Words>
  <Characters>4190</Characters>
  <Application>Microsoft Office Word</Application>
  <DocSecurity>0</DocSecurity>
  <Lines>34</Lines>
  <Paragraphs>9</Paragraphs>
  <ScaleCrop>false</ScaleCrop>
  <Company/>
  <LinksUpToDate>false</LinksUpToDate>
  <CharactersWithSpaces>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Legedza, Christie (AGD)</dc:creator>
  <cp:keywords/>
  <dc:description/>
  <cp:lastModifiedBy>Legedza, Christie (AGD)</cp:lastModifiedBy>
  <cp:revision>19</cp:revision>
  <dcterms:created xsi:type="dcterms:W3CDTF">2021-08-30T07:08:00Z</dcterms:created>
  <dcterms:modified xsi:type="dcterms:W3CDTF">2021-09-10T02:46:00Z</dcterms:modified>
</cp:coreProperties>
</file>